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Pr="00F00703" w:rsidR="00EF6BE3" w:rsidRDefault="00094083" w14:paraId="17B17CF5" wp14:textId="77777777">
      <w:pPr>
        <w:rPr>
          <w:b/>
        </w:rPr>
      </w:pPr>
      <w:r w:rsidRPr="00F00703">
        <w:rPr>
          <w:b/>
        </w:rPr>
        <w:t>Equality Act 2010</w:t>
      </w:r>
    </w:p>
    <w:p xmlns:wp14="http://schemas.microsoft.com/office/word/2010/wordml" w:rsidR="00F00703" w:rsidRDefault="00F00703" w14:paraId="672A6659" wp14:textId="77777777"/>
    <w:p xmlns:wp14="http://schemas.microsoft.com/office/word/2010/wordml" w:rsidR="00094083" w:rsidRDefault="00076C7B" w14:paraId="4FA1FF27" wp14:textId="77777777">
      <w:r>
        <w:t xml:space="preserve">Much </w:t>
      </w:r>
      <w:r w:rsidR="00094083">
        <w:t xml:space="preserve">of this new law </w:t>
      </w:r>
      <w:r w:rsidR="00123E26">
        <w:t xml:space="preserve">came in to force on 1 </w:t>
      </w:r>
      <w:r w:rsidR="00094083">
        <w:t>October 2010.  It replaces most previous anti-discrimination laws.  This should make it easier because, on the whole, the same principles apply to</w:t>
      </w:r>
      <w:r w:rsidR="00A47B43">
        <w:t xml:space="preserve"> </w:t>
      </w:r>
      <w:r w:rsidR="00094083">
        <w:t>everyone.  So the meaning of “prohibited conduct” such as direct and indirect discrimination, harassment and victimisation become standard</w:t>
      </w:r>
      <w:r w:rsidR="00A47B43">
        <w:t xml:space="preserve">.  Hence people covered by the new </w:t>
      </w:r>
      <w:r w:rsidR="00F00703">
        <w:t>law will</w:t>
      </w:r>
      <w:r w:rsidR="00A47B43">
        <w:t xml:space="preserve"> generally see tha</w:t>
      </w:r>
      <w:r w:rsidR="00F00703">
        <w:t>t they have similar protection.</w:t>
      </w:r>
    </w:p>
    <w:p xmlns:wp14="http://schemas.microsoft.com/office/word/2010/wordml" w:rsidR="00F00703" w:rsidRDefault="00F00703" w14:paraId="0A37501D" wp14:textId="77777777"/>
    <w:p xmlns:wp14="http://schemas.microsoft.com/office/word/2010/wordml" w:rsidR="00094083" w:rsidRDefault="00094083" w14:paraId="2D40493C" wp14:textId="77777777">
      <w:r>
        <w:t xml:space="preserve">The </w:t>
      </w:r>
      <w:r w:rsidR="00F00703">
        <w:t>Act is</w:t>
      </w:r>
      <w:r w:rsidR="00A47B43">
        <w:t xml:space="preserve"> clearer and more consistent about the people it covers.  </w:t>
      </w:r>
      <w:r w:rsidR="00F00703">
        <w:t>It</w:t>
      </w:r>
      <w:r>
        <w:t xml:space="preserve"> </w:t>
      </w:r>
      <w:r w:rsidR="00A47B43">
        <w:t xml:space="preserve">replaces the </w:t>
      </w:r>
      <w:r>
        <w:t>previous “diversity strands</w:t>
      </w:r>
      <w:r w:rsidR="00F00703">
        <w:t>” with</w:t>
      </w:r>
      <w:r>
        <w:t xml:space="preserve"> nine “protected characteristics</w:t>
      </w:r>
      <w:r w:rsidR="00F00703">
        <w:t>”</w:t>
      </w:r>
      <w:r>
        <w:t>: age, disability, gender</w:t>
      </w:r>
      <w:r w:rsidR="00F00703">
        <w:t xml:space="preserve"> </w:t>
      </w:r>
      <w:r>
        <w:t>reassignment, marriage and civil partnership, pregnancy and maternity, race, religion or belief, sex and sexual orientation.</w:t>
      </w:r>
    </w:p>
    <w:p xmlns:wp14="http://schemas.microsoft.com/office/word/2010/wordml" w:rsidR="00F00703" w:rsidRDefault="00F00703" w14:paraId="5DAB6C7B" wp14:textId="77777777"/>
    <w:p xmlns:wp14="http://schemas.microsoft.com/office/word/2010/wordml" w:rsidR="00F00703" w:rsidRDefault="0070075E" w14:paraId="0BE5E051" wp14:textId="77777777">
      <w:r>
        <w:t>The Act is very wide-ranging covering many aspects of life: work, housing</w:t>
      </w:r>
      <w:r w:rsidR="00A47B43">
        <w:t xml:space="preserve"> and premises</w:t>
      </w:r>
      <w:r>
        <w:t>, education</w:t>
      </w:r>
      <w:r w:rsidR="00F00703">
        <w:t>, contracts</w:t>
      </w:r>
      <w:r>
        <w:t xml:space="preserve">, services and more.  Each of these areas is </w:t>
      </w:r>
      <w:r w:rsidR="00F00703">
        <w:t xml:space="preserve">extensive </w:t>
      </w:r>
      <w:r>
        <w:t xml:space="preserve">so, for example, </w:t>
      </w:r>
      <w:r w:rsidR="00EE4962">
        <w:t>“</w:t>
      </w:r>
      <w:r>
        <w:t>services</w:t>
      </w:r>
      <w:r w:rsidR="00EE4962">
        <w:t>”</w:t>
      </w:r>
      <w:r>
        <w:t xml:space="preserve"> cover those providing services, goods or </w:t>
      </w:r>
      <w:r w:rsidR="00F00703">
        <w:t>facilities to</w:t>
      </w:r>
      <w:r>
        <w:t xml:space="preserve"> some or all </w:t>
      </w:r>
      <w:r w:rsidR="00F00703">
        <w:t xml:space="preserve">of </w:t>
      </w:r>
      <w:r>
        <w:t xml:space="preserve">the public, whether or not they are paid.  So this can range from banks and charities </w:t>
      </w:r>
      <w:r w:rsidR="00485F3F">
        <w:t xml:space="preserve">to shops </w:t>
      </w:r>
      <w:r w:rsidR="00F00703">
        <w:t xml:space="preserve">and theatres.  </w:t>
      </w:r>
    </w:p>
    <w:p xmlns:wp14="http://schemas.microsoft.com/office/word/2010/wordml" w:rsidR="00F00703" w:rsidRDefault="00F00703" w14:paraId="02EB378F" wp14:textId="77777777"/>
    <w:p xmlns:wp14="http://schemas.microsoft.com/office/word/2010/wordml" w:rsidR="00094083" w:rsidRDefault="00485F3F" w14:paraId="284A340C" wp14:textId="77777777">
      <w:r>
        <w:t>Examples of other people and organisations that need to be aware of their responsibilities include:</w:t>
      </w:r>
    </w:p>
    <w:p xmlns:wp14="http://schemas.microsoft.com/office/word/2010/wordml" w:rsidR="00F00703" w:rsidRDefault="00485F3F" w14:paraId="5E9A9F4D" wp14:textId="77777777">
      <w:pPr>
        <w:numPr>
          <w:ilvl w:val="0"/>
          <w:numId w:val="1"/>
        </w:numPr>
      </w:pPr>
      <w:r w:rsidRPr="00F00703">
        <w:rPr>
          <w:b/>
        </w:rPr>
        <w:t>Work.</w:t>
      </w:r>
      <w:r>
        <w:t xml:space="preserve">  Employers, partnerships, </w:t>
      </w:r>
      <w:r w:rsidR="004B5D33">
        <w:t xml:space="preserve">those with contract workers, </w:t>
      </w:r>
      <w:r>
        <w:t>those offering employment services, those making public appointments</w:t>
      </w:r>
      <w:r w:rsidR="004B5D33">
        <w:t>, those conferring qualifications, trade organisations and more.</w:t>
      </w:r>
    </w:p>
    <w:p xmlns:wp14="http://schemas.microsoft.com/office/word/2010/wordml" w:rsidR="00F00703" w:rsidRDefault="004B5D33" w14:paraId="259724FA" wp14:textId="77777777">
      <w:pPr>
        <w:numPr>
          <w:ilvl w:val="0"/>
          <w:numId w:val="1"/>
        </w:numPr>
      </w:pPr>
      <w:r w:rsidRPr="00F00703">
        <w:rPr>
          <w:b/>
        </w:rPr>
        <w:t>Premises.</w:t>
      </w:r>
      <w:r>
        <w:t xml:space="preserve">  Those who dispose </w:t>
      </w:r>
      <w:r w:rsidR="00F00703">
        <w:t xml:space="preserve">of </w:t>
      </w:r>
      <w:r>
        <w:t>or manage</w:t>
      </w:r>
      <w:r w:rsidR="00F00703">
        <w:t xml:space="preserve"> premises</w:t>
      </w:r>
      <w:r w:rsidR="00A47B43">
        <w:t xml:space="preserve"> and more</w:t>
      </w:r>
      <w:r>
        <w:t>.</w:t>
      </w:r>
    </w:p>
    <w:p xmlns:wp14="http://schemas.microsoft.com/office/word/2010/wordml" w:rsidR="004B5D33" w:rsidP="00F00703" w:rsidRDefault="004B5D33" w14:paraId="4CA3F011" wp14:textId="77777777">
      <w:pPr>
        <w:numPr>
          <w:ilvl w:val="0"/>
          <w:numId w:val="1"/>
        </w:numPr>
      </w:pPr>
      <w:r w:rsidRPr="00F00703">
        <w:rPr>
          <w:b/>
        </w:rPr>
        <w:t>Education.</w:t>
      </w:r>
      <w:r>
        <w:t xml:space="preserve">  Local </w:t>
      </w:r>
      <w:r w:rsidR="00F00703">
        <w:t>Authorities</w:t>
      </w:r>
      <w:r>
        <w:t xml:space="preserve">, Boards of Governors or proprietors of schools, Governing </w:t>
      </w:r>
      <w:r w:rsidR="00F00703">
        <w:t>B</w:t>
      </w:r>
      <w:r>
        <w:t xml:space="preserve">odies or Management Boards of HE and FE </w:t>
      </w:r>
      <w:r w:rsidR="00F00703">
        <w:t>institutions</w:t>
      </w:r>
      <w:r w:rsidR="00A47B43">
        <w:t>, qualification bodies and more</w:t>
      </w:r>
      <w:r>
        <w:t>.</w:t>
      </w:r>
    </w:p>
    <w:p xmlns:wp14="http://schemas.microsoft.com/office/word/2010/wordml" w:rsidR="004B5D33" w:rsidRDefault="004B5D33" w14:paraId="5EEA76C6" wp14:textId="77777777">
      <w:r>
        <w:t>Others are also covered by the law including those who run various sorts of associations</w:t>
      </w:r>
      <w:r w:rsidR="00830DC2">
        <w:t xml:space="preserve"> including private members’ clubs</w:t>
      </w:r>
      <w:r>
        <w:t xml:space="preserve">, those who have contractual relationships, those who provide transport </w:t>
      </w:r>
      <w:r w:rsidR="00F4752C">
        <w:t xml:space="preserve">and </w:t>
      </w:r>
      <w:r>
        <w:t>need to take account of disabled people</w:t>
      </w:r>
      <w:r w:rsidR="00A47B43">
        <w:t xml:space="preserve"> and more</w:t>
      </w:r>
      <w:r>
        <w:t>.</w:t>
      </w:r>
    </w:p>
    <w:p xmlns:wp14="http://schemas.microsoft.com/office/word/2010/wordml" w:rsidR="00F00703" w:rsidRDefault="00F00703" w14:paraId="6A05A809" wp14:textId="77777777"/>
    <w:p xmlns:wp14="http://schemas.microsoft.com/office/word/2010/wordml" w:rsidR="00F4752C" w:rsidRDefault="00F4752C" w14:paraId="69DA5A2A" wp14:textId="77777777">
      <w:r>
        <w:t xml:space="preserve">There is also increased clarity about reasonable adjustments for disabled people: who has the duty and what that duty </w:t>
      </w:r>
      <w:r w:rsidR="00F00703">
        <w:t>means.</w:t>
      </w:r>
      <w:r>
        <w:t xml:space="preserve">  This is covered in different Schedules relating to the various topics contained in each Part of the </w:t>
      </w:r>
      <w:r w:rsidR="00F00703">
        <w:t>Act.</w:t>
      </w:r>
    </w:p>
    <w:p xmlns:wp14="http://schemas.microsoft.com/office/word/2010/wordml" w:rsidR="00A47B43" w:rsidRDefault="00A47B43" w14:paraId="5A39BBE3" wp14:textId="77777777" wp14:noSpellErr="1"/>
    <w:p w:rsidR="29866920" w:rsidP="29866920" w:rsidRDefault="29866920" w14:paraId="5D6B6461" w14:textId="207406D6">
      <w:pPr>
        <w:pStyle w:val="Normal"/>
      </w:pPr>
      <w:r>
        <w:drawing>
          <wp:inline wp14:editId="6C3612A0" wp14:anchorId="2463C58B">
            <wp:extent cx="1038225" cy="295275"/>
            <wp:effectExtent l="0" t="0" r="0" b="0"/>
            <wp:docPr id="16254554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cef34587e27409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7B43" w:rsidSect="00C713AD">
      <w:pgSz w:w="11907" w:h="16840" w:orient="portrait" w:code="9"/>
      <w:pgMar w:top="1134" w:right="1134" w:bottom="1134" w:left="1134" w:header="567" w:footer="425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72B18"/>
    <w:multiLevelType w:val="hybridMultilevel"/>
    <w:tmpl w:val="CA7A4AF4"/>
    <w:lvl w:ilvl="0" w:tplc="1AC8DD8A">
      <w:start w:val="1"/>
      <w:numFmt w:val="bullet"/>
      <w:lvlText w:val=""/>
      <w:lvlJc w:val="left"/>
      <w:pPr>
        <w:tabs>
          <w:tab w:val="num" w:pos="726"/>
        </w:tabs>
        <w:ind w:left="726" w:hanging="369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5333D35"/>
    <w:multiLevelType w:val="hybridMultilevel"/>
    <w:tmpl w:val="9C34F424"/>
    <w:lvl w:ilvl="0" w:tplc="1AC8DD8A">
      <w:start w:val="1"/>
      <w:numFmt w:val="bullet"/>
      <w:lvlText w:val=""/>
      <w:lvlJc w:val="left"/>
      <w:pPr>
        <w:tabs>
          <w:tab w:val="num" w:pos="726"/>
        </w:tabs>
        <w:ind w:left="726" w:hanging="369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83"/>
    <w:rsid w:val="00006472"/>
    <w:rsid w:val="000163F0"/>
    <w:rsid w:val="00021F39"/>
    <w:rsid w:val="000305A9"/>
    <w:rsid w:val="00031BD6"/>
    <w:rsid w:val="000369ED"/>
    <w:rsid w:val="00055A3D"/>
    <w:rsid w:val="00062F18"/>
    <w:rsid w:val="00062FFD"/>
    <w:rsid w:val="00073963"/>
    <w:rsid w:val="00076C7B"/>
    <w:rsid w:val="000825EC"/>
    <w:rsid w:val="00094083"/>
    <w:rsid w:val="000A5D24"/>
    <w:rsid w:val="000C63EC"/>
    <w:rsid w:val="000E7AC6"/>
    <w:rsid w:val="000F458E"/>
    <w:rsid w:val="0010790B"/>
    <w:rsid w:val="0011599F"/>
    <w:rsid w:val="00123E26"/>
    <w:rsid w:val="001250BC"/>
    <w:rsid w:val="0015167E"/>
    <w:rsid w:val="00152A58"/>
    <w:rsid w:val="0016229E"/>
    <w:rsid w:val="00176E95"/>
    <w:rsid w:val="001801FA"/>
    <w:rsid w:val="00194831"/>
    <w:rsid w:val="00197D4E"/>
    <w:rsid w:val="001B45F6"/>
    <w:rsid w:val="001D27C9"/>
    <w:rsid w:val="001E0D8C"/>
    <w:rsid w:val="001F5A5F"/>
    <w:rsid w:val="00237964"/>
    <w:rsid w:val="00264B84"/>
    <w:rsid w:val="002747BB"/>
    <w:rsid w:val="00286F39"/>
    <w:rsid w:val="00292992"/>
    <w:rsid w:val="00296AEE"/>
    <w:rsid w:val="002A1245"/>
    <w:rsid w:val="002A1AE3"/>
    <w:rsid w:val="002A4C17"/>
    <w:rsid w:val="002B3EEF"/>
    <w:rsid w:val="002B709B"/>
    <w:rsid w:val="002D2A67"/>
    <w:rsid w:val="002D453E"/>
    <w:rsid w:val="002D45C5"/>
    <w:rsid w:val="00352160"/>
    <w:rsid w:val="003632E8"/>
    <w:rsid w:val="00365369"/>
    <w:rsid w:val="00366EC8"/>
    <w:rsid w:val="00393623"/>
    <w:rsid w:val="003A4885"/>
    <w:rsid w:val="003D0065"/>
    <w:rsid w:val="003E0269"/>
    <w:rsid w:val="00403B20"/>
    <w:rsid w:val="004240C8"/>
    <w:rsid w:val="004479CE"/>
    <w:rsid w:val="004516A6"/>
    <w:rsid w:val="004527C7"/>
    <w:rsid w:val="00482A8B"/>
    <w:rsid w:val="00485F3F"/>
    <w:rsid w:val="00495B82"/>
    <w:rsid w:val="004B5D33"/>
    <w:rsid w:val="004D351A"/>
    <w:rsid w:val="004E4D6A"/>
    <w:rsid w:val="004F03C6"/>
    <w:rsid w:val="00525B8A"/>
    <w:rsid w:val="00525E06"/>
    <w:rsid w:val="0054648F"/>
    <w:rsid w:val="005712BE"/>
    <w:rsid w:val="005936E9"/>
    <w:rsid w:val="00594338"/>
    <w:rsid w:val="005B197A"/>
    <w:rsid w:val="005B1D0E"/>
    <w:rsid w:val="005C486D"/>
    <w:rsid w:val="005C62E1"/>
    <w:rsid w:val="005D1712"/>
    <w:rsid w:val="005D33E7"/>
    <w:rsid w:val="005D67D4"/>
    <w:rsid w:val="0061709B"/>
    <w:rsid w:val="006444EC"/>
    <w:rsid w:val="0065259B"/>
    <w:rsid w:val="006674E1"/>
    <w:rsid w:val="00692ED6"/>
    <w:rsid w:val="006A0EE2"/>
    <w:rsid w:val="006C17EB"/>
    <w:rsid w:val="006D7979"/>
    <w:rsid w:val="006E3AFB"/>
    <w:rsid w:val="006F315A"/>
    <w:rsid w:val="006F56B7"/>
    <w:rsid w:val="007002E0"/>
    <w:rsid w:val="0070075E"/>
    <w:rsid w:val="00702836"/>
    <w:rsid w:val="007225B5"/>
    <w:rsid w:val="00725118"/>
    <w:rsid w:val="00775C19"/>
    <w:rsid w:val="007B3274"/>
    <w:rsid w:val="007C2161"/>
    <w:rsid w:val="007C3FC7"/>
    <w:rsid w:val="007C4BF3"/>
    <w:rsid w:val="007D45EE"/>
    <w:rsid w:val="007D7644"/>
    <w:rsid w:val="007E75E8"/>
    <w:rsid w:val="007F09D3"/>
    <w:rsid w:val="00807868"/>
    <w:rsid w:val="00830845"/>
    <w:rsid w:val="00830DC2"/>
    <w:rsid w:val="00837DCC"/>
    <w:rsid w:val="008878C0"/>
    <w:rsid w:val="008B059F"/>
    <w:rsid w:val="008B416E"/>
    <w:rsid w:val="008B64AB"/>
    <w:rsid w:val="008D2662"/>
    <w:rsid w:val="008E37D3"/>
    <w:rsid w:val="008E4BE7"/>
    <w:rsid w:val="008F0420"/>
    <w:rsid w:val="009174C1"/>
    <w:rsid w:val="00950960"/>
    <w:rsid w:val="009659D6"/>
    <w:rsid w:val="009674AA"/>
    <w:rsid w:val="00984DEF"/>
    <w:rsid w:val="009A778E"/>
    <w:rsid w:val="009B0BE2"/>
    <w:rsid w:val="009C2097"/>
    <w:rsid w:val="009C20C9"/>
    <w:rsid w:val="009C3CE1"/>
    <w:rsid w:val="009E13AC"/>
    <w:rsid w:val="009E3A83"/>
    <w:rsid w:val="009E69C4"/>
    <w:rsid w:val="009F3F8C"/>
    <w:rsid w:val="00A07A8C"/>
    <w:rsid w:val="00A22F7E"/>
    <w:rsid w:val="00A2380B"/>
    <w:rsid w:val="00A244D7"/>
    <w:rsid w:val="00A35666"/>
    <w:rsid w:val="00A415AB"/>
    <w:rsid w:val="00A46128"/>
    <w:rsid w:val="00A47B43"/>
    <w:rsid w:val="00A539D1"/>
    <w:rsid w:val="00A62483"/>
    <w:rsid w:val="00A70CA6"/>
    <w:rsid w:val="00A74DDF"/>
    <w:rsid w:val="00AB246F"/>
    <w:rsid w:val="00AC2E15"/>
    <w:rsid w:val="00AE61B5"/>
    <w:rsid w:val="00AF3972"/>
    <w:rsid w:val="00B0532E"/>
    <w:rsid w:val="00B06490"/>
    <w:rsid w:val="00B07FC7"/>
    <w:rsid w:val="00B13C23"/>
    <w:rsid w:val="00B51AB2"/>
    <w:rsid w:val="00B629F2"/>
    <w:rsid w:val="00B753C0"/>
    <w:rsid w:val="00B8006D"/>
    <w:rsid w:val="00B91D72"/>
    <w:rsid w:val="00BA4EEB"/>
    <w:rsid w:val="00BA51B8"/>
    <w:rsid w:val="00BA55A5"/>
    <w:rsid w:val="00BB18A4"/>
    <w:rsid w:val="00BC1CC7"/>
    <w:rsid w:val="00BE2F64"/>
    <w:rsid w:val="00BF0235"/>
    <w:rsid w:val="00BF3A81"/>
    <w:rsid w:val="00C108B0"/>
    <w:rsid w:val="00C16E9B"/>
    <w:rsid w:val="00C360D0"/>
    <w:rsid w:val="00C61A97"/>
    <w:rsid w:val="00C713AD"/>
    <w:rsid w:val="00C85D5A"/>
    <w:rsid w:val="00C91985"/>
    <w:rsid w:val="00CA7CA6"/>
    <w:rsid w:val="00CF2656"/>
    <w:rsid w:val="00CF2AD3"/>
    <w:rsid w:val="00D0182B"/>
    <w:rsid w:val="00D02E9B"/>
    <w:rsid w:val="00D30F4E"/>
    <w:rsid w:val="00D675EA"/>
    <w:rsid w:val="00D84382"/>
    <w:rsid w:val="00D85DB2"/>
    <w:rsid w:val="00D910E4"/>
    <w:rsid w:val="00DB4CB3"/>
    <w:rsid w:val="00DC5A68"/>
    <w:rsid w:val="00DC63AA"/>
    <w:rsid w:val="00DF45F4"/>
    <w:rsid w:val="00E0501A"/>
    <w:rsid w:val="00E11044"/>
    <w:rsid w:val="00E132C1"/>
    <w:rsid w:val="00E35071"/>
    <w:rsid w:val="00E376AA"/>
    <w:rsid w:val="00E85DDA"/>
    <w:rsid w:val="00E866DF"/>
    <w:rsid w:val="00E90AD3"/>
    <w:rsid w:val="00E92B47"/>
    <w:rsid w:val="00E95863"/>
    <w:rsid w:val="00EB1C42"/>
    <w:rsid w:val="00EC25C0"/>
    <w:rsid w:val="00EC7209"/>
    <w:rsid w:val="00ED7169"/>
    <w:rsid w:val="00EE4962"/>
    <w:rsid w:val="00EF29F5"/>
    <w:rsid w:val="00EF6BE3"/>
    <w:rsid w:val="00F00703"/>
    <w:rsid w:val="00F20625"/>
    <w:rsid w:val="00F46611"/>
    <w:rsid w:val="00F4752C"/>
    <w:rsid w:val="00F63C36"/>
    <w:rsid w:val="00F76244"/>
    <w:rsid w:val="00F852D3"/>
    <w:rsid w:val="00F85DDB"/>
    <w:rsid w:val="00F93602"/>
    <w:rsid w:val="00FC1A7A"/>
    <w:rsid w:val="00FC4BCD"/>
    <w:rsid w:val="00FD4D23"/>
    <w:rsid w:val="00FD5DFB"/>
    <w:rsid w:val="00FE0CF4"/>
    <w:rsid w:val="00FE7139"/>
    <w:rsid w:val="2986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20A2B70-8609-4707-B609-32ED53A817D5}"/>
  <w14:docId w14:val="466BE2E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 w:cs="Arial"/>
      <w:sz w:val="24"/>
      <w:szCs w:val="24"/>
      <w:lang w:val="en-GB" w:eastAsia="en-GB"/>
    </w:rPr>
  </w:style>
  <w:style w:type="character" w:styleId="Policepardfaut" w:default="1">
    <w:name w:val="Default Paragraph Font"/>
    <w:semiHidden/>
  </w:style>
  <w:style w:type="table" w:styleId="Tableau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semiHidden/>
  </w:style>
  <w:style w:type="character" w:styleId="Lienhypertexte">
    <w:name w:val="Hyperlink"/>
    <w:rsid w:val="002B709B"/>
    <w:rPr>
      <w:color w:val="0000FF"/>
      <w:u w:val="single"/>
    </w:rPr>
  </w:style>
  <w:style w:type="paragraph" w:styleId="Pieddepage">
    <w:name w:val="footer"/>
    <w:basedOn w:val="Normal"/>
    <w:rsid w:val="002B709B"/>
    <w:pPr>
      <w:tabs>
        <w:tab w:val="center" w:pos="4320"/>
        <w:tab w:val="right" w:pos="8640"/>
      </w:tabs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png" Id="R7cef34587e2740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Disability Dynamics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Equality Act 2010</dc:title>
  <dc:subject/>
  <dc:creator>penny</dc:creator>
  <keywords/>
  <dc:description/>
  <lastModifiedBy>Penny Melville-Brown</lastModifiedBy>
  <revision>4</revision>
  <dcterms:created xsi:type="dcterms:W3CDTF">2020-11-30T11:14:00.0000000Z</dcterms:created>
  <dcterms:modified xsi:type="dcterms:W3CDTF">2020-11-30T11:16:45.0311602Z</dcterms:modified>
</coreProperties>
</file>