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D7E" w:rsidRPr="00F71BEC" w:rsidRDefault="00903D7E" w:rsidP="00903D7E">
      <w:pPr>
        <w:jc w:val="center"/>
        <w:rPr>
          <w:b/>
        </w:rPr>
      </w:pPr>
      <w:r w:rsidRPr="00F71BEC">
        <w:rPr>
          <w:b/>
        </w:rPr>
        <w:t>Equality in Procurement</w:t>
      </w:r>
    </w:p>
    <w:p w:rsidR="00903D7E" w:rsidRDefault="00903D7E" w:rsidP="00903D7E"/>
    <w:p w:rsidR="00903D7E" w:rsidRDefault="00903D7E" w:rsidP="00903D7E">
      <w:r>
        <w:t xml:space="preserve">A </w:t>
      </w:r>
      <w:r w:rsidR="00B95E05">
        <w:t>public sector organisation’s</w:t>
      </w:r>
      <w:r>
        <w:t xml:space="preserve"> procurement strategy and plan should include equality outcomes that will produce practical improvements in the life chances of people who experience discrimination and disadvantage and may help meet the </w:t>
      </w:r>
      <w:r w:rsidR="00B95E05">
        <w:t>organisation’s</w:t>
      </w:r>
      <w:r>
        <w:t xml:space="preserve"> corporate objectives.  </w:t>
      </w:r>
    </w:p>
    <w:p w:rsidR="00903D7E" w:rsidRDefault="00903D7E" w:rsidP="00903D7E"/>
    <w:p w:rsidR="00903D7E" w:rsidRDefault="00903D7E" w:rsidP="00903D7E">
      <w:pPr>
        <w:spacing w:line="276" w:lineRule="auto"/>
        <w:rPr>
          <w:szCs w:val="28"/>
        </w:rPr>
      </w:pPr>
      <w:r>
        <w:t xml:space="preserve">These equality outcomes will also support the </w:t>
      </w:r>
      <w:r w:rsidR="00B95E05">
        <w:t>organisations</w:t>
      </w:r>
      <w:r>
        <w:t xml:space="preserve"> in achieving other community benefits and in fulfilling it’s Public Sector Equality Duties (PSED) under the Equality Act 2010.  While the </w:t>
      </w:r>
      <w:r w:rsidR="00B95E05">
        <w:t>organisation</w:t>
      </w:r>
      <w:r>
        <w:t xml:space="preserve"> remains responsible for the PSED, the procurement process will ensure that organisations contracted to provide public services on its behalf also comply with the duty in relation to those services.</w:t>
      </w:r>
      <w:r w:rsidRPr="00FB01BA">
        <w:rPr>
          <w:szCs w:val="28"/>
        </w:rPr>
        <w:t xml:space="preserve"> </w:t>
      </w:r>
    </w:p>
    <w:p w:rsidR="00903D7E" w:rsidRPr="00E22630" w:rsidRDefault="00903D7E" w:rsidP="00903D7E">
      <w:pPr>
        <w:spacing w:line="276" w:lineRule="auto"/>
        <w:rPr>
          <w:szCs w:val="28"/>
        </w:rPr>
      </w:pPr>
      <w:r w:rsidRPr="00E22630">
        <w:rPr>
          <w:szCs w:val="28"/>
        </w:rPr>
        <w:t xml:space="preserve">The </w:t>
      </w:r>
      <w:r>
        <w:rPr>
          <w:szCs w:val="28"/>
        </w:rPr>
        <w:t>PSED</w:t>
      </w:r>
      <w:r w:rsidRPr="00E22630">
        <w:rPr>
          <w:szCs w:val="28"/>
        </w:rPr>
        <w:t xml:space="preserve"> </w:t>
      </w:r>
      <w:r w:rsidRPr="00E22630">
        <w:rPr>
          <w:color w:val="000000"/>
          <w:szCs w:val="28"/>
        </w:rPr>
        <w:t xml:space="preserve">requires </w:t>
      </w:r>
      <w:r>
        <w:rPr>
          <w:color w:val="000000"/>
          <w:szCs w:val="28"/>
        </w:rPr>
        <w:t xml:space="preserve">the </w:t>
      </w:r>
      <w:r w:rsidR="00B95E05">
        <w:rPr>
          <w:color w:val="000000"/>
          <w:szCs w:val="28"/>
        </w:rPr>
        <w:t>organisation</w:t>
      </w:r>
      <w:r>
        <w:rPr>
          <w:color w:val="000000"/>
          <w:szCs w:val="28"/>
        </w:rPr>
        <w:t xml:space="preserve"> (and those providing services on its behalf) </w:t>
      </w:r>
      <w:r w:rsidRPr="00E22630">
        <w:rPr>
          <w:color w:val="000000"/>
          <w:szCs w:val="28"/>
        </w:rPr>
        <w:t xml:space="preserve">to have </w:t>
      </w:r>
      <w:r w:rsidRPr="003C73B9">
        <w:rPr>
          <w:color w:val="000000"/>
          <w:szCs w:val="28"/>
        </w:rPr>
        <w:t>due regard</w:t>
      </w:r>
      <w:r w:rsidRPr="00E22630">
        <w:rPr>
          <w:b/>
          <w:i/>
          <w:color w:val="000000"/>
          <w:szCs w:val="28"/>
        </w:rPr>
        <w:t xml:space="preserve"> </w:t>
      </w:r>
      <w:r w:rsidRPr="00E22630">
        <w:rPr>
          <w:color w:val="000000"/>
          <w:szCs w:val="28"/>
        </w:rPr>
        <w:t>to the need to:</w:t>
      </w:r>
      <w:r>
        <w:rPr>
          <w:szCs w:val="28"/>
        </w:rPr>
        <w:t xml:space="preserve"> </w:t>
      </w:r>
    </w:p>
    <w:p w:rsidR="00903D7E" w:rsidRPr="00E22630" w:rsidRDefault="00903D7E" w:rsidP="00903D7E">
      <w:pPr>
        <w:numPr>
          <w:ilvl w:val="0"/>
          <w:numId w:val="2"/>
        </w:numPr>
        <w:spacing w:line="276" w:lineRule="auto"/>
        <w:rPr>
          <w:szCs w:val="28"/>
        </w:rPr>
      </w:pPr>
      <w:r w:rsidRPr="00E22630">
        <w:rPr>
          <w:szCs w:val="28"/>
        </w:rPr>
        <w:t>Eliminate unlawful discrimination, harassment and victimisation and other conduct prohibited by the Act</w:t>
      </w:r>
      <w:r>
        <w:rPr>
          <w:szCs w:val="28"/>
        </w:rPr>
        <w:t>.</w:t>
      </w:r>
    </w:p>
    <w:p w:rsidR="00903D7E" w:rsidRDefault="00903D7E" w:rsidP="00903D7E">
      <w:pPr>
        <w:numPr>
          <w:ilvl w:val="0"/>
          <w:numId w:val="2"/>
        </w:numPr>
        <w:spacing w:line="276" w:lineRule="auto"/>
        <w:rPr>
          <w:szCs w:val="28"/>
        </w:rPr>
      </w:pPr>
      <w:r w:rsidRPr="00E22630">
        <w:rPr>
          <w:szCs w:val="28"/>
        </w:rPr>
        <w:t>Advance equality of opportunity between people who share a protected cha</w:t>
      </w:r>
      <w:r>
        <w:rPr>
          <w:szCs w:val="28"/>
        </w:rPr>
        <w:t>racteristic:</w:t>
      </w:r>
      <w:r w:rsidRPr="005A352B">
        <w:rPr>
          <w:szCs w:val="28"/>
        </w:rPr>
        <w:t xml:space="preserve"> </w:t>
      </w:r>
      <w:r w:rsidRPr="00F074E8">
        <w:rPr>
          <w:szCs w:val="28"/>
        </w:rPr>
        <w:t>having due regard to the need to:</w:t>
      </w:r>
    </w:p>
    <w:p w:rsidR="00903D7E" w:rsidRPr="00E22630" w:rsidRDefault="00903D7E" w:rsidP="00903D7E">
      <w:pPr>
        <w:numPr>
          <w:ilvl w:val="0"/>
          <w:numId w:val="3"/>
        </w:numPr>
        <w:spacing w:line="276" w:lineRule="auto"/>
        <w:rPr>
          <w:szCs w:val="28"/>
        </w:rPr>
      </w:pPr>
      <w:r w:rsidRPr="00E22630">
        <w:rPr>
          <w:szCs w:val="28"/>
        </w:rPr>
        <w:t>Remove or minimise disadvantages suffered by people due to their protected characteristics</w:t>
      </w:r>
      <w:r>
        <w:rPr>
          <w:szCs w:val="28"/>
        </w:rPr>
        <w:t>.</w:t>
      </w:r>
    </w:p>
    <w:p w:rsidR="00903D7E" w:rsidRPr="00E22630" w:rsidRDefault="00903D7E" w:rsidP="00903D7E">
      <w:pPr>
        <w:numPr>
          <w:ilvl w:val="0"/>
          <w:numId w:val="4"/>
        </w:numPr>
        <w:spacing w:line="276" w:lineRule="auto"/>
        <w:rPr>
          <w:szCs w:val="28"/>
        </w:rPr>
      </w:pPr>
      <w:r w:rsidRPr="00E22630">
        <w:rPr>
          <w:szCs w:val="28"/>
        </w:rPr>
        <w:t>Take steps to meet the needs of people with certain protected characteristics where these are different from the needs of other people</w:t>
      </w:r>
      <w:r>
        <w:rPr>
          <w:szCs w:val="28"/>
        </w:rPr>
        <w:t>,</w:t>
      </w:r>
      <w:r w:rsidRPr="00E22630">
        <w:rPr>
          <w:szCs w:val="28"/>
        </w:rPr>
        <w:t xml:space="preserve"> and </w:t>
      </w:r>
    </w:p>
    <w:p w:rsidR="00903D7E" w:rsidRPr="00E22630" w:rsidRDefault="00903D7E" w:rsidP="00903D7E">
      <w:pPr>
        <w:numPr>
          <w:ilvl w:val="0"/>
          <w:numId w:val="4"/>
        </w:numPr>
        <w:rPr>
          <w:szCs w:val="28"/>
        </w:rPr>
      </w:pPr>
      <w:r w:rsidRPr="00E22630">
        <w:rPr>
          <w:szCs w:val="28"/>
        </w:rPr>
        <w:t xml:space="preserve">Encourage people with certain protected characteristics to participate in public life or in other activities where their participation is disproportionately low. </w:t>
      </w:r>
    </w:p>
    <w:p w:rsidR="00903D7E" w:rsidRDefault="00903D7E" w:rsidP="00903D7E">
      <w:pPr>
        <w:numPr>
          <w:ilvl w:val="0"/>
          <w:numId w:val="1"/>
        </w:numPr>
        <w:ind w:left="363" w:hanging="357"/>
        <w:rPr>
          <w:szCs w:val="28"/>
        </w:rPr>
      </w:pPr>
      <w:r w:rsidRPr="00F074E8">
        <w:rPr>
          <w:szCs w:val="28"/>
        </w:rPr>
        <w:t xml:space="preserve">Foster good relations between people who share a protected characteristic and those who do not. </w:t>
      </w:r>
    </w:p>
    <w:p w:rsidR="00903D7E" w:rsidRDefault="00903D7E" w:rsidP="00903D7E"/>
    <w:p w:rsidR="00903D7E" w:rsidRDefault="00B95E05" w:rsidP="00903D7E">
      <w:r>
        <w:t>The organisation should</w:t>
      </w:r>
      <w:r w:rsidR="00903D7E">
        <w:t xml:space="preserve"> consider the equality outcomes and PSED throughout the procurement cycle:</w:t>
      </w:r>
    </w:p>
    <w:p w:rsidR="00903D7E" w:rsidRDefault="00903D7E" w:rsidP="00903D7E">
      <w:pPr>
        <w:numPr>
          <w:ilvl w:val="0"/>
          <w:numId w:val="1"/>
        </w:numPr>
      </w:pPr>
      <w:r>
        <w:t>Relevance and proportionality at every stage.</w:t>
      </w:r>
    </w:p>
    <w:p w:rsidR="00903D7E" w:rsidRDefault="00903D7E" w:rsidP="00903D7E">
      <w:pPr>
        <w:numPr>
          <w:ilvl w:val="0"/>
          <w:numId w:val="1"/>
        </w:numPr>
      </w:pPr>
      <w:r>
        <w:t xml:space="preserve">Procurement Strategy plus policies and procedures that support the </w:t>
      </w:r>
      <w:r w:rsidR="00B95E05">
        <w:t>organisation</w:t>
      </w:r>
      <w:r>
        <w:t>’s equality duties.</w:t>
      </w:r>
    </w:p>
    <w:p w:rsidR="00903D7E" w:rsidRDefault="00903D7E" w:rsidP="00903D7E">
      <w:pPr>
        <w:numPr>
          <w:ilvl w:val="0"/>
          <w:numId w:val="1"/>
        </w:numPr>
      </w:pPr>
      <w:r>
        <w:t>Building a business case for including equality requirements in procurement.</w:t>
      </w:r>
    </w:p>
    <w:p w:rsidR="00903D7E" w:rsidRDefault="00903D7E" w:rsidP="00903D7E">
      <w:pPr>
        <w:numPr>
          <w:ilvl w:val="0"/>
          <w:numId w:val="1"/>
        </w:numPr>
      </w:pPr>
      <w:r>
        <w:t>Equality criteria in contract specifications and tender evaluation (including any positive action or reasonable adjustment requirements, delivery workforce requirements, monitoring and improvin</w:t>
      </w:r>
      <w:r w:rsidR="001E0CFC">
        <w:t>g contract equality performance)</w:t>
      </w:r>
      <w:r>
        <w:t>.</w:t>
      </w:r>
    </w:p>
    <w:p w:rsidR="00903D7E" w:rsidRDefault="00903D7E" w:rsidP="00903D7E">
      <w:pPr>
        <w:numPr>
          <w:ilvl w:val="0"/>
          <w:numId w:val="1"/>
        </w:numPr>
      </w:pPr>
      <w:r>
        <w:t>Equality clauses in contract terms and conditions.</w:t>
      </w:r>
    </w:p>
    <w:p w:rsidR="00903D7E" w:rsidRDefault="00903D7E" w:rsidP="00903D7E">
      <w:pPr>
        <w:numPr>
          <w:ilvl w:val="0"/>
          <w:numId w:val="1"/>
        </w:numPr>
      </w:pPr>
      <w:r>
        <w:t>Advertising and selection to promote diversity of tenderers.</w:t>
      </w:r>
    </w:p>
    <w:p w:rsidR="00903D7E" w:rsidRDefault="00903D7E" w:rsidP="00903D7E">
      <w:pPr>
        <w:numPr>
          <w:ilvl w:val="0"/>
          <w:numId w:val="1"/>
        </w:numPr>
      </w:pPr>
      <w:r>
        <w:t>Assessing contractors’ technical capacity and ability through PQQs and supporting evidence.</w:t>
      </w:r>
    </w:p>
    <w:p w:rsidR="00903D7E" w:rsidRDefault="00903D7E" w:rsidP="00903D7E">
      <w:pPr>
        <w:numPr>
          <w:ilvl w:val="0"/>
          <w:numId w:val="1"/>
        </w:numPr>
      </w:pPr>
      <w:r>
        <w:t>Equality components of Invitation To Tender (ITT). And their evaluation.</w:t>
      </w:r>
    </w:p>
    <w:p w:rsidR="00903D7E" w:rsidRDefault="00903D7E" w:rsidP="00903D7E">
      <w:pPr>
        <w:numPr>
          <w:ilvl w:val="0"/>
          <w:numId w:val="1"/>
        </w:numPr>
      </w:pPr>
      <w:r>
        <w:t>Monitoring equality contract conditions and remedial action.</w:t>
      </w:r>
    </w:p>
    <w:p w:rsidR="00903D7E" w:rsidRDefault="00903D7E" w:rsidP="00903D7E">
      <w:pPr>
        <w:numPr>
          <w:ilvl w:val="0"/>
          <w:numId w:val="1"/>
        </w:numPr>
      </w:pPr>
      <w:r>
        <w:t xml:space="preserve">Using lessons learned to improve equality outcomes in future procurement. </w:t>
      </w:r>
    </w:p>
    <w:p w:rsidR="00B95E05" w:rsidRDefault="00B95E05" w:rsidP="00B95E05">
      <w:pPr>
        <w:rPr>
          <w:sz w:val="22"/>
          <w:szCs w:val="22"/>
        </w:rPr>
      </w:pPr>
    </w:p>
    <w:p w:rsidR="00B95E05" w:rsidRPr="00A05E55" w:rsidRDefault="00B95E05" w:rsidP="00B95E05">
      <w:pPr>
        <w:rPr>
          <w:sz w:val="22"/>
          <w:szCs w:val="22"/>
        </w:rPr>
      </w:pPr>
      <w:r w:rsidRPr="00A05E55">
        <w:rPr>
          <w:sz w:val="22"/>
          <w:szCs w:val="22"/>
        </w:rPr>
        <w:t xml:space="preserve">© </w:t>
      </w:r>
      <w:r w:rsidR="00C10902" w:rsidRPr="00A05E55">
        <w:rPr>
          <w:noProof/>
          <w:sz w:val="22"/>
          <w:szCs w:val="22"/>
        </w:rPr>
        <w:drawing>
          <wp:inline distT="0" distB="0" distL="0" distR="0">
            <wp:extent cx="1390650" cy="400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E05" w:rsidRPr="001F58F0" w:rsidRDefault="00B95E05" w:rsidP="00B95E05"/>
    <w:p w:rsidR="00617E04" w:rsidRDefault="00617E04"/>
    <w:sectPr w:rsidR="00617E04" w:rsidSect="006C70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90D"/>
    <w:multiLevelType w:val="hybridMultilevel"/>
    <w:tmpl w:val="577A6AFA"/>
    <w:lvl w:ilvl="0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BF54D6"/>
    <w:multiLevelType w:val="hybridMultilevel"/>
    <w:tmpl w:val="B66CD640"/>
    <w:lvl w:ilvl="0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CC2831"/>
    <w:multiLevelType w:val="hybridMultilevel"/>
    <w:tmpl w:val="9B70A7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4247B4A"/>
    <w:multiLevelType w:val="hybridMultilevel"/>
    <w:tmpl w:val="4BD8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7E"/>
    <w:rsid w:val="0000213F"/>
    <w:rsid w:val="0002141A"/>
    <w:rsid w:val="00050DD8"/>
    <w:rsid w:val="000643E7"/>
    <w:rsid w:val="0007251C"/>
    <w:rsid w:val="00073318"/>
    <w:rsid w:val="000A087D"/>
    <w:rsid w:val="000A71B3"/>
    <w:rsid w:val="000B4D81"/>
    <w:rsid w:val="000C0B78"/>
    <w:rsid w:val="000C5BC1"/>
    <w:rsid w:val="000C76CF"/>
    <w:rsid w:val="000E07DA"/>
    <w:rsid w:val="00125F93"/>
    <w:rsid w:val="001521E6"/>
    <w:rsid w:val="00165FDE"/>
    <w:rsid w:val="001707F5"/>
    <w:rsid w:val="00171B18"/>
    <w:rsid w:val="00173669"/>
    <w:rsid w:val="001864C2"/>
    <w:rsid w:val="001954FC"/>
    <w:rsid w:val="001A567E"/>
    <w:rsid w:val="001C1F8E"/>
    <w:rsid w:val="001E0CFC"/>
    <w:rsid w:val="001F2974"/>
    <w:rsid w:val="00201132"/>
    <w:rsid w:val="00207703"/>
    <w:rsid w:val="0021704D"/>
    <w:rsid w:val="002315BD"/>
    <w:rsid w:val="002375E8"/>
    <w:rsid w:val="002450E1"/>
    <w:rsid w:val="00250953"/>
    <w:rsid w:val="0026617E"/>
    <w:rsid w:val="00284992"/>
    <w:rsid w:val="002A0316"/>
    <w:rsid w:val="002B37AC"/>
    <w:rsid w:val="002C6EB1"/>
    <w:rsid w:val="002F5829"/>
    <w:rsid w:val="00324F9A"/>
    <w:rsid w:val="003320ED"/>
    <w:rsid w:val="00356FA8"/>
    <w:rsid w:val="00360A4A"/>
    <w:rsid w:val="0038068A"/>
    <w:rsid w:val="0038440F"/>
    <w:rsid w:val="00391E44"/>
    <w:rsid w:val="003B050A"/>
    <w:rsid w:val="003B1775"/>
    <w:rsid w:val="003D7F28"/>
    <w:rsid w:val="00404281"/>
    <w:rsid w:val="004333C9"/>
    <w:rsid w:val="00440109"/>
    <w:rsid w:val="0046308F"/>
    <w:rsid w:val="00464F7A"/>
    <w:rsid w:val="00466362"/>
    <w:rsid w:val="00485323"/>
    <w:rsid w:val="004B3421"/>
    <w:rsid w:val="004B3AF9"/>
    <w:rsid w:val="004B3DB5"/>
    <w:rsid w:val="004B47F4"/>
    <w:rsid w:val="004B6262"/>
    <w:rsid w:val="004D432C"/>
    <w:rsid w:val="004E51E5"/>
    <w:rsid w:val="004F0D93"/>
    <w:rsid w:val="004F3EEC"/>
    <w:rsid w:val="005062EE"/>
    <w:rsid w:val="005171CB"/>
    <w:rsid w:val="00555185"/>
    <w:rsid w:val="0056316A"/>
    <w:rsid w:val="00567914"/>
    <w:rsid w:val="005877FF"/>
    <w:rsid w:val="00587976"/>
    <w:rsid w:val="0059279D"/>
    <w:rsid w:val="005A29A4"/>
    <w:rsid w:val="005B0BE8"/>
    <w:rsid w:val="005C4812"/>
    <w:rsid w:val="005C74EE"/>
    <w:rsid w:val="005E0405"/>
    <w:rsid w:val="005F3522"/>
    <w:rsid w:val="006059DE"/>
    <w:rsid w:val="00606FB6"/>
    <w:rsid w:val="00617E04"/>
    <w:rsid w:val="00622A3D"/>
    <w:rsid w:val="006320FD"/>
    <w:rsid w:val="00634C72"/>
    <w:rsid w:val="00640E38"/>
    <w:rsid w:val="006453D9"/>
    <w:rsid w:val="006611A3"/>
    <w:rsid w:val="006964F5"/>
    <w:rsid w:val="006A1B12"/>
    <w:rsid w:val="006A5048"/>
    <w:rsid w:val="006C09EE"/>
    <w:rsid w:val="006C701A"/>
    <w:rsid w:val="006D17CE"/>
    <w:rsid w:val="006D3D9E"/>
    <w:rsid w:val="00737062"/>
    <w:rsid w:val="00757D9C"/>
    <w:rsid w:val="007750EB"/>
    <w:rsid w:val="00785F7C"/>
    <w:rsid w:val="007D16E6"/>
    <w:rsid w:val="007D72F6"/>
    <w:rsid w:val="007E7C88"/>
    <w:rsid w:val="00824BB9"/>
    <w:rsid w:val="00827F12"/>
    <w:rsid w:val="0083562B"/>
    <w:rsid w:val="0084300A"/>
    <w:rsid w:val="00864A49"/>
    <w:rsid w:val="008A6922"/>
    <w:rsid w:val="008C2CA6"/>
    <w:rsid w:val="008D65EE"/>
    <w:rsid w:val="00900F8D"/>
    <w:rsid w:val="00903D7E"/>
    <w:rsid w:val="00910466"/>
    <w:rsid w:val="00920D39"/>
    <w:rsid w:val="00926164"/>
    <w:rsid w:val="00934427"/>
    <w:rsid w:val="0094501A"/>
    <w:rsid w:val="00962878"/>
    <w:rsid w:val="009A5BCB"/>
    <w:rsid w:val="009D6DB7"/>
    <w:rsid w:val="009F4129"/>
    <w:rsid w:val="009F6C1D"/>
    <w:rsid w:val="00A17F33"/>
    <w:rsid w:val="00A25FFB"/>
    <w:rsid w:val="00A43441"/>
    <w:rsid w:val="00A56E80"/>
    <w:rsid w:val="00A71C8E"/>
    <w:rsid w:val="00A74D78"/>
    <w:rsid w:val="00A80F5E"/>
    <w:rsid w:val="00A81360"/>
    <w:rsid w:val="00AB68A0"/>
    <w:rsid w:val="00AD6708"/>
    <w:rsid w:val="00AF1CF8"/>
    <w:rsid w:val="00AF3658"/>
    <w:rsid w:val="00AF4A37"/>
    <w:rsid w:val="00AF76FE"/>
    <w:rsid w:val="00B04667"/>
    <w:rsid w:val="00B4315C"/>
    <w:rsid w:val="00B43F87"/>
    <w:rsid w:val="00B65128"/>
    <w:rsid w:val="00B717FB"/>
    <w:rsid w:val="00B94AEC"/>
    <w:rsid w:val="00B94C36"/>
    <w:rsid w:val="00B95E05"/>
    <w:rsid w:val="00BB700A"/>
    <w:rsid w:val="00BC3B06"/>
    <w:rsid w:val="00C01D3C"/>
    <w:rsid w:val="00C02A9A"/>
    <w:rsid w:val="00C10902"/>
    <w:rsid w:val="00C1347E"/>
    <w:rsid w:val="00C27CD9"/>
    <w:rsid w:val="00C67E8D"/>
    <w:rsid w:val="00CA69AF"/>
    <w:rsid w:val="00CF3714"/>
    <w:rsid w:val="00D15E63"/>
    <w:rsid w:val="00D17DAC"/>
    <w:rsid w:val="00D51584"/>
    <w:rsid w:val="00D57AB4"/>
    <w:rsid w:val="00D73EEA"/>
    <w:rsid w:val="00D80EB0"/>
    <w:rsid w:val="00DC1ED9"/>
    <w:rsid w:val="00DD258E"/>
    <w:rsid w:val="00DD2734"/>
    <w:rsid w:val="00DF5AE3"/>
    <w:rsid w:val="00E1658D"/>
    <w:rsid w:val="00E23FB2"/>
    <w:rsid w:val="00E74D63"/>
    <w:rsid w:val="00E905A7"/>
    <w:rsid w:val="00E94E36"/>
    <w:rsid w:val="00E94E67"/>
    <w:rsid w:val="00EA5378"/>
    <w:rsid w:val="00EC2CAF"/>
    <w:rsid w:val="00EC4301"/>
    <w:rsid w:val="00ED48FF"/>
    <w:rsid w:val="00EF3EAE"/>
    <w:rsid w:val="00EF62B1"/>
    <w:rsid w:val="00F00F85"/>
    <w:rsid w:val="00F04C03"/>
    <w:rsid w:val="00F07D7B"/>
    <w:rsid w:val="00F17EA2"/>
    <w:rsid w:val="00F25CEA"/>
    <w:rsid w:val="00F4701B"/>
    <w:rsid w:val="00F53CCA"/>
    <w:rsid w:val="00F66856"/>
    <w:rsid w:val="00F67156"/>
    <w:rsid w:val="00F76AB3"/>
    <w:rsid w:val="00F8608C"/>
    <w:rsid w:val="00F976B7"/>
    <w:rsid w:val="00FA1C2D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34A770-9E20-46DD-A9D0-E71EEC3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D7E"/>
    <w:rPr>
      <w:rFonts w:ascii="Arial" w:hAnsi="Arial" w:cs="Arial"/>
      <w:sz w:val="24"/>
      <w:szCs w:val="24"/>
      <w:lang w:val="en-GB" w:eastAsia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in Procurement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in Procurement</dc:title>
  <dc:subject/>
  <dc:creator>pa</dc:creator>
  <cp:keywords/>
  <dc:description/>
  <cp:lastModifiedBy>Penny</cp:lastModifiedBy>
  <cp:revision>3</cp:revision>
  <dcterms:created xsi:type="dcterms:W3CDTF">2020-11-30T11:17:00Z</dcterms:created>
  <dcterms:modified xsi:type="dcterms:W3CDTF">2020-11-30T11:17:00Z</dcterms:modified>
</cp:coreProperties>
</file>