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002234CD" w:rsidP="002234CD" w:rsidRDefault="002234CD" w14:paraId="672A6659" wp14:textId="77777777"/>
    <w:p xmlns:wp14="http://schemas.microsoft.com/office/word/2010/wordml" w:rsidRPr="00994470" w:rsidR="002234CD" w:rsidP="002234CD" w:rsidRDefault="002234CD" w14:paraId="70D64C5C" wp14:textId="77777777">
      <w:pPr>
        <w:jc w:val="center"/>
        <w:rPr>
          <w:b/>
        </w:rPr>
      </w:pPr>
      <w:r>
        <w:rPr>
          <w:b/>
        </w:rPr>
        <w:t>Vision, Values and Objectives</w:t>
      </w:r>
    </w:p>
    <w:p xmlns:wp14="http://schemas.microsoft.com/office/word/2010/wordml" w:rsidR="002234CD" w:rsidP="002234CD" w:rsidRDefault="002234CD" w14:paraId="0A37501D" wp14:textId="77777777"/>
    <w:p xmlns:wp14="http://schemas.microsoft.com/office/word/2010/wordml" w:rsidR="002234CD" w:rsidP="002234CD" w:rsidRDefault="002234CD" w14:paraId="06CE1272" wp14:textId="77777777">
      <w:r>
        <w:t xml:space="preserve">The project started in June 2012 and ends in December 2013.  It covers Bolsover District and </w:t>
      </w:r>
      <w:smartTag w:uri="urn:schemas-microsoft-com:office:smarttags" w:element="City">
        <w:smartTag w:uri="urn:schemas-microsoft-com:office:smarttags" w:element="place">
          <w:r>
            <w:t>Chesterfield</w:t>
          </w:r>
        </w:smartTag>
      </w:smartTag>
      <w:r>
        <w:t xml:space="preserve"> Borough.  It aims to test partnership working through direct delivery of support to local unemployed disabled residents.</w:t>
      </w:r>
    </w:p>
    <w:p xmlns:wp14="http://schemas.microsoft.com/office/word/2010/wordml" w:rsidR="002234CD" w:rsidP="002234CD" w:rsidRDefault="002234CD" w14:paraId="6B215910" wp14:textId="77777777">
      <w:r>
        <w:t>The partnership includes all the organisations in the on-line directory (</w:t>
      </w:r>
      <w:hyperlink w:tooltip="http://www.helptowork.org.uk/" w:history="1" r:id="rId5">
        <w:r>
          <w:rPr>
            <w:rStyle w:val="Lienhypertexte"/>
          </w:rPr>
          <w:t>www.helptowork.org.uk</w:t>
        </w:r>
      </w:hyperlink>
      <w:r>
        <w:t xml:space="preserve">) and more.  </w:t>
      </w:r>
    </w:p>
    <w:p xmlns:wp14="http://schemas.microsoft.com/office/word/2010/wordml" w:rsidR="002234CD" w:rsidP="002234CD" w:rsidRDefault="002234CD" w14:paraId="5DAB6C7B" wp14:textId="77777777"/>
    <w:p xmlns:wp14="http://schemas.microsoft.com/office/word/2010/wordml" w:rsidRPr="007916FB" w:rsidR="002234CD" w:rsidP="002234CD" w:rsidRDefault="002234CD" w14:paraId="2D02C397" wp14:textId="77777777">
      <w:pPr>
        <w:rPr>
          <w:b/>
        </w:rPr>
      </w:pPr>
      <w:r w:rsidRPr="007916FB">
        <w:rPr>
          <w:b/>
        </w:rPr>
        <w:t>Vision</w:t>
      </w:r>
      <w:r>
        <w:rPr>
          <w:b/>
        </w:rPr>
        <w:t>.</w:t>
      </w:r>
    </w:p>
    <w:p xmlns:wp14="http://schemas.microsoft.com/office/word/2010/wordml" w:rsidR="002234CD" w:rsidP="002234CD" w:rsidRDefault="002234CD" w14:paraId="4AF3C479" wp14:textId="77777777">
      <w:r>
        <w:t>We agreed a broad partnership vision:</w:t>
      </w:r>
    </w:p>
    <w:p xmlns:wp14="http://schemas.microsoft.com/office/word/2010/wordml" w:rsidR="002234CD" w:rsidP="002234CD" w:rsidRDefault="002234CD" w14:paraId="3F10B1D2" wp14:textId="77777777">
      <w:r>
        <w:t>To support more people facing multiple problems to fulfil their potential and get back to work.</w:t>
      </w:r>
    </w:p>
    <w:p xmlns:wp14="http://schemas.microsoft.com/office/word/2010/wordml" w:rsidR="002234CD" w:rsidP="002234CD" w:rsidRDefault="002234CD" w14:paraId="02EB378F" wp14:textId="77777777"/>
    <w:p xmlns:wp14="http://schemas.microsoft.com/office/word/2010/wordml" w:rsidRPr="007916FB" w:rsidR="002234CD" w:rsidP="002234CD" w:rsidRDefault="002234CD" w14:paraId="17F62A0F" wp14:textId="77777777">
      <w:pPr>
        <w:rPr>
          <w:b/>
        </w:rPr>
      </w:pPr>
      <w:r w:rsidRPr="007916FB">
        <w:rPr>
          <w:b/>
        </w:rPr>
        <w:t>Values.</w:t>
      </w:r>
    </w:p>
    <w:p xmlns:wp14="http://schemas.microsoft.com/office/word/2010/wordml" w:rsidR="002234CD" w:rsidP="002234CD" w:rsidRDefault="002234CD" w14:paraId="3BA2AD1D" wp14:textId="77777777">
      <w:r>
        <w:t>We also agreed broad values:</w:t>
      </w:r>
    </w:p>
    <w:p xmlns:wp14="http://schemas.microsoft.com/office/word/2010/wordml" w:rsidR="002234CD" w:rsidP="002234CD" w:rsidRDefault="002234CD" w14:paraId="566A815C" wp14:textId="77777777">
      <w:pPr>
        <w:numPr>
          <w:ilvl w:val="0"/>
          <w:numId w:val="1"/>
        </w:numPr>
      </w:pPr>
      <w:r>
        <w:t xml:space="preserve">We don’t make assumptions about clients.  </w:t>
      </w:r>
    </w:p>
    <w:p xmlns:wp14="http://schemas.microsoft.com/office/word/2010/wordml" w:rsidR="002234CD" w:rsidP="002234CD" w:rsidRDefault="002234CD" w14:paraId="38C1E37E" wp14:textId="77777777">
      <w:pPr>
        <w:numPr>
          <w:ilvl w:val="1"/>
          <w:numId w:val="1"/>
        </w:numPr>
      </w:pPr>
      <w:r>
        <w:t xml:space="preserve">WE Listen to clients and Respect their perceptions of themselves. </w:t>
      </w:r>
    </w:p>
    <w:p xmlns:wp14="http://schemas.microsoft.com/office/word/2010/wordml" w:rsidR="002234CD" w:rsidP="002234CD" w:rsidRDefault="002234CD" w14:paraId="1BADBE56" wp14:textId="77777777">
      <w:pPr>
        <w:numPr>
          <w:ilvl w:val="1"/>
          <w:numId w:val="1"/>
        </w:numPr>
      </w:pPr>
      <w:r>
        <w:t xml:space="preserve">WE are non-judgemental as to their capability and foster their aspirations. </w:t>
      </w:r>
    </w:p>
    <w:p xmlns:wp14="http://schemas.microsoft.com/office/word/2010/wordml" w:rsidR="002234CD" w:rsidP="002234CD" w:rsidRDefault="002234CD" w14:paraId="3FA5541C" wp14:textId="77777777">
      <w:pPr>
        <w:numPr>
          <w:ilvl w:val="1"/>
          <w:numId w:val="1"/>
        </w:numPr>
      </w:pPr>
      <w:r>
        <w:t xml:space="preserve">WE enable clients to recognise their own progress and meet their individual needs. </w:t>
      </w:r>
    </w:p>
    <w:p xmlns:wp14="http://schemas.microsoft.com/office/word/2010/wordml" w:rsidR="002234CD" w:rsidP="002234CD" w:rsidRDefault="002234CD" w14:paraId="27CC2191" wp14:textId="77777777">
      <w:pPr>
        <w:numPr>
          <w:ilvl w:val="0"/>
          <w:numId w:val="1"/>
        </w:numPr>
      </w:pPr>
      <w:r>
        <w:t xml:space="preserve">We value the diversity of our clients and give them equal opportunities to use our support and achieve their work goals. </w:t>
      </w:r>
    </w:p>
    <w:p xmlns:wp14="http://schemas.microsoft.com/office/word/2010/wordml" w:rsidR="002234CD" w:rsidP="002234CD" w:rsidRDefault="002234CD" w14:paraId="115C9914" wp14:textId="77777777">
      <w:pPr>
        <w:numPr>
          <w:ilvl w:val="0"/>
          <w:numId w:val="1"/>
        </w:numPr>
      </w:pPr>
      <w:r>
        <w:t xml:space="preserve">We focus on disadvantaged people who are facing multiple work barriers. </w:t>
      </w:r>
    </w:p>
    <w:p xmlns:wp14="http://schemas.microsoft.com/office/word/2010/wordml" w:rsidR="002234CD" w:rsidP="002234CD" w:rsidRDefault="002234CD" w14:paraId="1948A90F" wp14:textId="77777777">
      <w:r>
        <w:t>We maintain the partnership through partner meetings (the next is 14 June), the training workshops (see above), these e-shots and the conferences (next in November).  The Help to Work website also includes a range of documents and our pyramid model that partners have jointly developed plus presentations and a summary of the recent conference.</w:t>
      </w:r>
    </w:p>
    <w:p xmlns:wp14="http://schemas.microsoft.com/office/word/2010/wordml" w:rsidR="002234CD" w:rsidP="002234CD" w:rsidRDefault="002234CD" w14:paraId="6A05A809" wp14:textId="77777777"/>
    <w:p xmlns:wp14="http://schemas.microsoft.com/office/word/2010/wordml" w:rsidRPr="007916FB" w:rsidR="002234CD" w:rsidP="002234CD" w:rsidRDefault="002234CD" w14:paraId="64E14F44" wp14:textId="77777777">
      <w:pPr>
        <w:rPr>
          <w:b/>
        </w:rPr>
      </w:pPr>
      <w:r w:rsidRPr="007916FB">
        <w:rPr>
          <w:b/>
        </w:rPr>
        <w:t>Project Objectives.</w:t>
      </w:r>
    </w:p>
    <w:p xmlns:wp14="http://schemas.microsoft.com/office/word/2010/wordml" w:rsidR="002234CD" w:rsidP="002234CD" w:rsidRDefault="002234CD" w14:paraId="71A95969" wp14:textId="77777777">
      <w:r>
        <w:t>The goal of the Help to Work Plus project is to support 50 unemployed disabled residents of the two Council areas into work.</w:t>
      </w:r>
    </w:p>
    <w:p xmlns:wp14="http://schemas.microsoft.com/office/word/2010/wordml" w:rsidR="002234CD" w:rsidP="002234CD" w:rsidRDefault="002234CD" w14:paraId="1100ED20" wp14:textId="77777777">
      <w:r>
        <w:t>With regard to project clients, disabled people can join by self-referral or referrals from Jobcentres and partners.  They are supported by Work Buddies to access the various services provided by partners (see the directory) and, where necessary, the project will commission alternative or additional services and can also fund work-related client needs.</w:t>
      </w:r>
    </w:p>
    <w:p xmlns:wp14="http://schemas.microsoft.com/office/word/2010/wordml" w:rsidR="002234CD" w:rsidP="002234CD" w:rsidRDefault="002234CD" w14:paraId="69CA04C7" wp14:textId="77777777">
      <w:r>
        <w:t xml:space="preserve">The project is supported until December 2013 by the European Union Programme for Employment and Social Solidarity - PROGRESS (2007-2013).  This programme is implemented by the European Commission. It was established to financially support the implementation of the objectives of the European Union in the employment, social affairs and equal opportunities area, and thereby contribute to the achievement of the Europe 2020 Strategy goals in these fields. The seven-year Programme targets all stakeholders who can help shape the development of appropriate and effective employment and social legislation and policies, across the EU-27, EFTA-EEA and EU candidate and pre-candidate countries. For more information see: </w:t>
      </w:r>
      <w:hyperlink w:tooltip="http://ec.europa.eu/progress" w:history="1" r:id="rId6">
        <w:r>
          <w:rPr>
            <w:rStyle w:val="Lienhypertexte"/>
          </w:rPr>
          <w:t>http://ec.europa.eu/progress</w:t>
        </w:r>
      </w:hyperlink>
    </w:p>
    <w:p xmlns:wp14="http://schemas.microsoft.com/office/word/2010/wordml" w:rsidR="002234CD" w:rsidP="002234CD" w:rsidRDefault="002234CD" w14:paraId="2E740520" wp14:textId="77777777">
      <w:r>
        <w:t>For client referrals: contact Helen Parsons, call: 01246 271087</w:t>
      </w:r>
      <w:r>
        <w:rPr>
          <w:b/>
          <w:bCs/>
          <w:color w:val="000080"/>
        </w:rPr>
        <w:t xml:space="preserve"> </w:t>
      </w:r>
      <w:r>
        <w:t xml:space="preserve">or email: </w:t>
      </w:r>
      <w:hyperlink w:tooltip="mailto:Helen.Parsons@shaw-trust.org.uk" w:history="1" r:id="rId7">
        <w:r>
          <w:rPr>
            <w:rStyle w:val="Lienhypertexte"/>
          </w:rPr>
          <w:t>Helen.Parsons@shaw-trust.org.uk</w:t>
        </w:r>
      </w:hyperlink>
      <w:r>
        <w:t xml:space="preserve"> </w:t>
      </w:r>
    </w:p>
    <w:p xmlns:wp14="http://schemas.microsoft.com/office/word/2010/wordml" w:rsidR="002234CD" w:rsidP="002234CD" w:rsidRDefault="002234CD" w14:paraId="3F734024" wp14:textId="77777777">
      <w:r>
        <w:t xml:space="preserve">To provide services: contact Alison Corbett, call: 01246 271087 </w:t>
      </w:r>
      <w:r>
        <w:rPr>
          <w:color w:val="000080"/>
        </w:rPr>
        <w:t xml:space="preserve">or email: </w:t>
      </w:r>
      <w:hyperlink w:tooltip="mailto:Alison.Corbett@shaw-trust.org.uk" w:history="1" r:id="rId8">
        <w:r>
          <w:rPr>
            <w:rStyle w:val="Lienhypertexte"/>
          </w:rPr>
          <w:t>Alison.Corbett@shaw-trust.org.uk</w:t>
        </w:r>
      </w:hyperlink>
      <w:r>
        <w:t xml:space="preserve"> </w:t>
      </w:r>
    </w:p>
    <w:p xmlns:wp14="http://schemas.microsoft.com/office/word/2010/wordml" w:rsidR="002234CD" w:rsidP="002234CD" w:rsidRDefault="002234CD" w14:paraId="4D11EFF9" wp14:textId="77777777">
      <w:r>
        <w:t xml:space="preserve">For other partnership activities – please contact Penny Melville-Brown, call 01329 841814 or email: </w:t>
      </w:r>
      <w:hyperlink w:history="1" r:id="rId9">
        <w:r w:rsidRPr="00DB4523">
          <w:rPr>
            <w:rStyle w:val="Lienhypertexte"/>
          </w:rPr>
          <w:t>Penny@laylands.co.uk</w:t>
        </w:r>
      </w:hyperlink>
    </w:p>
    <w:p xmlns:wp14="http://schemas.microsoft.com/office/word/2010/wordml" w:rsidR="00617E04" w:rsidP="002234CD" w:rsidRDefault="002234CD" w14:paraId="5A39BBE3" wp14:textId="77777777" wp14:noSpellErr="1">
      <w:r>
        <w:br w:type="page"/>
      </w:r>
    </w:p>
    <w:p w:rsidR="24D22D5D" w:rsidP="24D22D5D" w:rsidRDefault="24D22D5D" w14:paraId="322AAC9F" w14:textId="5F572D72">
      <w:pPr>
        <w:pStyle w:val="Normal"/>
      </w:pPr>
      <w:r w:rsidR="24D22D5D">
        <w:rPr/>
        <w:t xml:space="preserve">  </w:t>
      </w:r>
      <w:r>
        <w:drawing>
          <wp:inline wp14:editId="2060031C" wp14:anchorId="5ED93A48">
            <wp:extent cx="1038225" cy="295275"/>
            <wp:effectExtent l="0" t="0" r="0" b="0"/>
            <wp:docPr id="1936853335" name="" title=""/>
            <wp:cNvGraphicFramePr>
              <a:graphicFrameLocks noChangeAspect="1"/>
            </wp:cNvGraphicFramePr>
            <a:graphic>
              <a:graphicData uri="http://schemas.openxmlformats.org/drawingml/2006/picture">
                <pic:pic>
                  <pic:nvPicPr>
                    <pic:cNvPr id="0" name=""/>
                    <pic:cNvPicPr/>
                  </pic:nvPicPr>
                  <pic:blipFill>
                    <a:blip r:embed="R6ab53fe84b6442d4">
                      <a:extLst>
                        <a:ext xmlns:a="http://schemas.openxmlformats.org/drawingml/2006/main" uri="{28A0092B-C50C-407E-A947-70E740481C1C}">
                          <a14:useLocalDpi val="0"/>
                        </a:ext>
                      </a:extLst>
                    </a:blip>
                    <a:stretch>
                      <a:fillRect/>
                    </a:stretch>
                  </pic:blipFill>
                  <pic:spPr>
                    <a:xfrm>
                      <a:off x="0" y="0"/>
                      <a:ext cx="1038225" cy="295275"/>
                    </a:xfrm>
                    <a:prstGeom prst="rect">
                      <a:avLst/>
                    </a:prstGeom>
                  </pic:spPr>
                </pic:pic>
              </a:graphicData>
            </a:graphic>
          </wp:inline>
        </w:drawing>
      </w:r>
    </w:p>
    <w:sectPr w:rsidR="00617E04" w:rsidSect="006C701A">
      <w:pgSz w:w="11906" w:h="16838"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5B6E46"/>
    <w:multiLevelType w:val="hybridMultilevel"/>
    <w:tmpl w:val="9634E69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4"/>
  <w:doNotDisplayPageBoundaries/>
  <w:displayBackgroundShape/>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D"/>
    <w:rsid w:val="0000213F"/>
    <w:rsid w:val="0002141A"/>
    <w:rsid w:val="00050DD8"/>
    <w:rsid w:val="000643E7"/>
    <w:rsid w:val="0007251C"/>
    <w:rsid w:val="00073318"/>
    <w:rsid w:val="000A087D"/>
    <w:rsid w:val="000A71B3"/>
    <w:rsid w:val="000B4D81"/>
    <w:rsid w:val="000C0B78"/>
    <w:rsid w:val="000C5BC1"/>
    <w:rsid w:val="000C76CF"/>
    <w:rsid w:val="000E07DA"/>
    <w:rsid w:val="00125F93"/>
    <w:rsid w:val="001521E6"/>
    <w:rsid w:val="00165FDE"/>
    <w:rsid w:val="001707F5"/>
    <w:rsid w:val="00171B18"/>
    <w:rsid w:val="00173669"/>
    <w:rsid w:val="001864C2"/>
    <w:rsid w:val="001954FC"/>
    <w:rsid w:val="001A567E"/>
    <w:rsid w:val="001C1F8E"/>
    <w:rsid w:val="001F2974"/>
    <w:rsid w:val="00201132"/>
    <w:rsid w:val="00207703"/>
    <w:rsid w:val="0021704D"/>
    <w:rsid w:val="002234CD"/>
    <w:rsid w:val="002315BD"/>
    <w:rsid w:val="002375E8"/>
    <w:rsid w:val="002450E1"/>
    <w:rsid w:val="00250953"/>
    <w:rsid w:val="0026617E"/>
    <w:rsid w:val="00284992"/>
    <w:rsid w:val="002A0316"/>
    <w:rsid w:val="002B37AC"/>
    <w:rsid w:val="002C6EB1"/>
    <w:rsid w:val="002F5829"/>
    <w:rsid w:val="00324F9A"/>
    <w:rsid w:val="003320ED"/>
    <w:rsid w:val="00356FA8"/>
    <w:rsid w:val="00360A4A"/>
    <w:rsid w:val="0038068A"/>
    <w:rsid w:val="0038440F"/>
    <w:rsid w:val="00391E44"/>
    <w:rsid w:val="003B050A"/>
    <w:rsid w:val="003B1775"/>
    <w:rsid w:val="003D7F28"/>
    <w:rsid w:val="00404281"/>
    <w:rsid w:val="004333C9"/>
    <w:rsid w:val="00440109"/>
    <w:rsid w:val="0046308F"/>
    <w:rsid w:val="00464F7A"/>
    <w:rsid w:val="00466362"/>
    <w:rsid w:val="00485323"/>
    <w:rsid w:val="004B3421"/>
    <w:rsid w:val="004B3AF9"/>
    <w:rsid w:val="004B3DB5"/>
    <w:rsid w:val="004B47F4"/>
    <w:rsid w:val="004B6262"/>
    <w:rsid w:val="004D432C"/>
    <w:rsid w:val="004E51E5"/>
    <w:rsid w:val="004F0D93"/>
    <w:rsid w:val="004F3EEC"/>
    <w:rsid w:val="005062EE"/>
    <w:rsid w:val="005171CB"/>
    <w:rsid w:val="00555185"/>
    <w:rsid w:val="0056316A"/>
    <w:rsid w:val="00567914"/>
    <w:rsid w:val="005877FF"/>
    <w:rsid w:val="00587976"/>
    <w:rsid w:val="0059279D"/>
    <w:rsid w:val="005A29A4"/>
    <w:rsid w:val="005B0BE8"/>
    <w:rsid w:val="005C4812"/>
    <w:rsid w:val="005E0405"/>
    <w:rsid w:val="005F3522"/>
    <w:rsid w:val="006059DE"/>
    <w:rsid w:val="00606FB6"/>
    <w:rsid w:val="00617E04"/>
    <w:rsid w:val="00622A3D"/>
    <w:rsid w:val="006320FD"/>
    <w:rsid w:val="00634C72"/>
    <w:rsid w:val="00640E38"/>
    <w:rsid w:val="006453D9"/>
    <w:rsid w:val="006611A3"/>
    <w:rsid w:val="006964F5"/>
    <w:rsid w:val="006A1B12"/>
    <w:rsid w:val="006A5048"/>
    <w:rsid w:val="006C09EE"/>
    <w:rsid w:val="006C701A"/>
    <w:rsid w:val="006D17CE"/>
    <w:rsid w:val="006D3D9E"/>
    <w:rsid w:val="00737062"/>
    <w:rsid w:val="00757D9C"/>
    <w:rsid w:val="007750EB"/>
    <w:rsid w:val="00785F7C"/>
    <w:rsid w:val="007D16E6"/>
    <w:rsid w:val="007D72F6"/>
    <w:rsid w:val="007E7C88"/>
    <w:rsid w:val="00824BB9"/>
    <w:rsid w:val="00827F12"/>
    <w:rsid w:val="0083562B"/>
    <w:rsid w:val="0084300A"/>
    <w:rsid w:val="00864A49"/>
    <w:rsid w:val="008A6922"/>
    <w:rsid w:val="008C2CA6"/>
    <w:rsid w:val="008D65EE"/>
    <w:rsid w:val="00900F8D"/>
    <w:rsid w:val="00910466"/>
    <w:rsid w:val="00920D39"/>
    <w:rsid w:val="00926164"/>
    <w:rsid w:val="00934427"/>
    <w:rsid w:val="0094501A"/>
    <w:rsid w:val="00962878"/>
    <w:rsid w:val="009A5BCB"/>
    <w:rsid w:val="009D6DB7"/>
    <w:rsid w:val="009F4129"/>
    <w:rsid w:val="009F6C1D"/>
    <w:rsid w:val="00A17F33"/>
    <w:rsid w:val="00A25FFB"/>
    <w:rsid w:val="00A43441"/>
    <w:rsid w:val="00A56E80"/>
    <w:rsid w:val="00A71C8E"/>
    <w:rsid w:val="00A74D78"/>
    <w:rsid w:val="00A80F5E"/>
    <w:rsid w:val="00A81360"/>
    <w:rsid w:val="00AB68A0"/>
    <w:rsid w:val="00AD6708"/>
    <w:rsid w:val="00AF1CF8"/>
    <w:rsid w:val="00AF3658"/>
    <w:rsid w:val="00AF4A37"/>
    <w:rsid w:val="00AF76FE"/>
    <w:rsid w:val="00B04667"/>
    <w:rsid w:val="00B4315C"/>
    <w:rsid w:val="00B43F87"/>
    <w:rsid w:val="00B717FB"/>
    <w:rsid w:val="00B94AEC"/>
    <w:rsid w:val="00B94C36"/>
    <w:rsid w:val="00BB700A"/>
    <w:rsid w:val="00BC3B06"/>
    <w:rsid w:val="00C01D3C"/>
    <w:rsid w:val="00C02A9A"/>
    <w:rsid w:val="00C1347E"/>
    <w:rsid w:val="00C27CD9"/>
    <w:rsid w:val="00C67E8D"/>
    <w:rsid w:val="00CA69AF"/>
    <w:rsid w:val="00CF3714"/>
    <w:rsid w:val="00D15E63"/>
    <w:rsid w:val="00D17DAC"/>
    <w:rsid w:val="00D51584"/>
    <w:rsid w:val="00D57AB4"/>
    <w:rsid w:val="00D73EEA"/>
    <w:rsid w:val="00D80EB0"/>
    <w:rsid w:val="00DC1ED9"/>
    <w:rsid w:val="00DD258E"/>
    <w:rsid w:val="00DD2734"/>
    <w:rsid w:val="00DF5AE3"/>
    <w:rsid w:val="00E1658D"/>
    <w:rsid w:val="00E23FB2"/>
    <w:rsid w:val="00E74D63"/>
    <w:rsid w:val="00E905A7"/>
    <w:rsid w:val="00E94E36"/>
    <w:rsid w:val="00E94E67"/>
    <w:rsid w:val="00EA5378"/>
    <w:rsid w:val="00EC2CAF"/>
    <w:rsid w:val="00EC4301"/>
    <w:rsid w:val="00ED48FF"/>
    <w:rsid w:val="00EF3EAE"/>
    <w:rsid w:val="00EF62B1"/>
    <w:rsid w:val="00F04C03"/>
    <w:rsid w:val="00F07D7B"/>
    <w:rsid w:val="00F17EA2"/>
    <w:rsid w:val="00F25CEA"/>
    <w:rsid w:val="00F4701B"/>
    <w:rsid w:val="00F53CCA"/>
    <w:rsid w:val="00F66856"/>
    <w:rsid w:val="00F67156"/>
    <w:rsid w:val="00F76AB3"/>
    <w:rsid w:val="00F8608C"/>
    <w:rsid w:val="00F976B7"/>
    <w:rsid w:val="00FA1C2D"/>
    <w:rsid w:val="00FD07E1"/>
    <w:rsid w:val="24D22D5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decimalSymbol w:val="."/>
  <w:listSeparator w:val=","/>
  <w15:chartTrackingRefBased/>
  <w15:docId w15:val="{128E8D6F-3AB1-453F-B07F-CD7488C804F6}"/>
  <w14:docId w14:val="3F01C3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234CD"/>
    <w:rPr>
      <w:rFonts w:ascii="Arial" w:hAnsi="Arial" w:cs="Arial"/>
      <w:sz w:val="24"/>
      <w:szCs w:val="24"/>
      <w:lang w:val="en-GB" w:eastAsia="en-GB"/>
    </w:rPr>
  </w:style>
  <w:style w:type="character" w:styleId="Policepardfaut" w:default="1">
    <w:name w:val="Default Paragraph Font"/>
    <w:semiHidden/>
  </w:style>
  <w:style w:type="table" w:styleId="TableauNormal" w:default="1">
    <w:name w:val="Normal Table"/>
    <w:semiHidden/>
    <w:tblPr>
      <w:tblInd w:w="0" w:type="dxa"/>
      <w:tblCellMar>
        <w:top w:w="0" w:type="dxa"/>
        <w:left w:w="108" w:type="dxa"/>
        <w:bottom w:w="0" w:type="dxa"/>
        <w:right w:w="108" w:type="dxa"/>
      </w:tblCellMar>
    </w:tblPr>
  </w:style>
  <w:style w:type="numbering" w:styleId="Aucuneliste" w:default="1">
    <w:name w:val="No List"/>
    <w:semiHidden/>
  </w:style>
  <w:style w:type="character" w:styleId="Lienhypertexte">
    <w:name w:val="Hyperlink"/>
    <w:basedOn w:val="Policepardfaut"/>
    <w:rsid w:val="002234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Alison.Corbett@shaw-trust.org.uk" TargetMode="External" Id="rId8" /><Relationship Type="http://schemas.openxmlformats.org/officeDocument/2006/relationships/settings" Target="settings.xml" Id="rId3" /><Relationship Type="http://schemas.openxmlformats.org/officeDocument/2006/relationships/hyperlink" Target="mailto:Helen.Parsons@shaw-trust.org.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ec.europa.eu/progress" TargetMode="External" Id="rId6" /><Relationship Type="http://schemas.openxmlformats.org/officeDocument/2006/relationships/theme" Target="theme/theme1.xml" Id="rId11" /><Relationship Type="http://schemas.openxmlformats.org/officeDocument/2006/relationships/hyperlink" Target="http://www.helptowork.org.uk/"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Penny@laylands.co.uk" TargetMode="External" Id="rId9" /><Relationship Type="http://schemas.openxmlformats.org/officeDocument/2006/relationships/image" Target="/media/image.png" Id="R6ab53fe84b6442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Vision, Values and Objectives</dc:title>
  <dc:subject/>
  <dc:creator>pa</dc:creator>
  <keywords/>
  <dc:description/>
  <lastModifiedBy>Penny Melville-Brown</lastModifiedBy>
  <revision>2</revision>
  <dcterms:created xsi:type="dcterms:W3CDTF">2020-11-30T11:24:00.0000000Z</dcterms:created>
  <dcterms:modified xsi:type="dcterms:W3CDTF">2020-11-30T11:25:02.8944679Z</dcterms:modified>
</coreProperties>
</file>